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7" w:rsidRDefault="006D5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E655C7" w:rsidRDefault="006D5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-ой Всероссийской Научно-практической конференции</w:t>
      </w:r>
    </w:p>
    <w:p w:rsidR="00E655C7" w:rsidRDefault="006D5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«Антиалкогольная политика Российской Федерации как среДство обеспечения национальной безопасности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E655C7" w:rsidRDefault="006D5B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г. Якутск, 10-11 ноября 2017 года)</w:t>
      </w:r>
    </w:p>
    <w:p w:rsidR="00E655C7" w:rsidRDefault="00E65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10-11 ноября 2017 года в городе Якутске проводится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Всероссийская научно-практическая конференция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«Антиалкогольная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политика Российской Федерации как средство обеспечения национальной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Организаторы конференции: 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Саха (Якутия);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Северо-Восточный федеральный университет имени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Республики Саха (Якутия)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лицензированию и осуществлению лицензионного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розничной продажей алкогольной продукции;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здравоохранения Республики Саха (Якутия);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по развитию институтов гражданского общества Республики Саха (Якутия);</w:t>
      </w:r>
    </w:p>
    <w:p w:rsidR="00E655C7" w:rsidRDefault="006D5BB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Лига «Женщины – Ученые Якутии».</w:t>
      </w:r>
    </w:p>
    <w:p w:rsidR="00E655C7" w:rsidRDefault="00E655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10-11 ноября 2017 года</w:t>
      </w:r>
    </w:p>
    <w:p w:rsidR="00E655C7" w:rsidRDefault="006D5B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Зал заседания ученого совета Северо-Восточного государственного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г. Якутск, ул. Белинского 58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языки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русский, английский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участия: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очная, заочная</w:t>
      </w:r>
    </w:p>
    <w:p w:rsidR="00E655C7" w:rsidRDefault="00E655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6D5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 и задачи конференции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655C7" w:rsidRDefault="006D5BB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промежуточных результатов реализации Концепции государственной политики по снижению масштабов злоупотребления алкоголем и профилактике алкоголизма среди населения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на период до 2020 года;</w:t>
      </w:r>
    </w:p>
    <w:p w:rsidR="00E655C7" w:rsidRDefault="006D5BB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Консолидация усилий руководителей, специалистов государственной службы, ученых, НКО, представителей здравоохранения, образования и правоохранительных органов для выработки научно обоснованных рекомендаций для сн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ижения уровня потребления алкоголя и социальных издержек, связанных с потреблением алкоголя.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Работу конференции планируется организовать по следующим направлениям: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Государственная антиалкогольная политика в России и регионах: успехи и неудачи; 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Ситуация с 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потреблением алкоголя в регионах России: заболеваемость, смертность, преступность.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Региональные особенности потребления алкоголя; 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Социально-экономические последствия потребления алкоголя;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федерального и регионального антиалкогольного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законодательства. Выявление законодательных «дыр», пути совершенствования законов;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Лоббирование интересов алкогольного бизнеса в исполнительных и законодательных органах власти на федеральном и региональном уровне. Выявление и способы противодействия; 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блемы противодействия нелегальному обороту алкоголя;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Роль СМИ в противодействии алкоголизации населения;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некоммерческих организаций, неформальных общественных объединений, отдельных граждан по противодействию алкоголизации населения;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 потребления ПАВ в общеобразовательных школах и высших и средних учебных заведениях;</w:t>
      </w:r>
    </w:p>
    <w:p w:rsidR="00E655C7" w:rsidRDefault="006D5BB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создания «Зон трезвости» в российских селах.</w:t>
      </w:r>
    </w:p>
    <w:p w:rsidR="00E655C7" w:rsidRDefault="00E655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конференции приглашаются российские и зарубежные ученые, профессорско-преподавательский состав российских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зарубежных университетов, руководителей государственные и муниципальные служащие, представители силовых структур, священнослужители, руководители и активисты общественных организаций и сообществ.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конференции организуется в двух форматах: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-рефлексивном. В академическом формате предполагается работа пленарного заседания, секций с презентациями опыта современных исследований и разработок в области антиалкогольной политики. На пленарном заседании планируются выступления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еных-исследователей и экспертов международного и российского уровней в сфере образовательной теории и практики, а также руководителей организаций.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-рефлексивном формате планируется проведение секций в форме мастер-классов, дискуссионной площ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адки, практических семинаров, круглого стола, а также курс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(16 учебных часов)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«Активные формы профилактики и алкоголизма в молодежной среде».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секций состоится на базе образовательного учреждения Северо-Восточного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университета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учебно-лабораторного корпуса.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конференции будет организован выпуск сборника материалов конференции с размещением в научной библиотеке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655C7" w:rsidRDefault="00E655C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участия в работе конференции:</w:t>
      </w:r>
    </w:p>
    <w:p w:rsidR="00E655C7" w:rsidRDefault="006D5B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 на пленарном заседании;</w:t>
      </w:r>
    </w:p>
    <w:p w:rsidR="00E655C7" w:rsidRDefault="006D5B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Доклад на секционном заседании;</w:t>
      </w:r>
    </w:p>
    <w:p w:rsidR="00E655C7" w:rsidRDefault="006D5B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Постерный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(стендовый) доклад;</w:t>
      </w:r>
    </w:p>
    <w:p w:rsidR="00E655C7" w:rsidRDefault="006D5BB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Заочное участие (только с публикацией статьи в сборнике).</w:t>
      </w:r>
    </w:p>
    <w:p w:rsidR="00E655C7" w:rsidRDefault="00E655C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участия в конференции: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Участие в конференции бесплатное;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Публикация материалов и рассы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лка сборника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Антиалкогольная политика Российской Федерации как средство обеспечения национальной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осуществляется за счет организаторов;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Проезд и проживание осуществляется за счет участников конференции. </w:t>
      </w:r>
    </w:p>
    <w:p w:rsidR="00E655C7" w:rsidRDefault="00E655C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Для участия в конференции необходимо: 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- подать заявку на участие в срок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до 25 октября 2017 г.,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>приложению № 1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по электронному адресу</w:t>
      </w:r>
      <w:r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>:  gosalcogol@sakha.gov.ru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- направить статьи и тезисы в срок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до 05 ноября 2017 г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по электронному адресу: </w:t>
      </w:r>
      <w:hyperlink r:id="rId6" w:history="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nadvsavvina@mail.ru</w:t>
        </w:r>
      </w:hyperlink>
    </w:p>
    <w:p w:rsidR="00E655C7" w:rsidRDefault="00E655C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Статьи, присланные и прошедшие конкурсный отбор (</w:t>
      </w:r>
      <w:r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>Приложение № 2)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будут изданы в виде сборника –</w:t>
      </w:r>
      <w:r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«Антиалкогольная политика Российской Федерации как средство обеспечения национальной безопасности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размещены в научной библиотеке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представлению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(стендового) доклада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3.</w:t>
      </w: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Организационный комитет: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Колесникова Елена Карловна:  </w:t>
      </w:r>
      <w:hyperlink r:id="rId7" w:history="1">
        <w:r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kolesnikovaek@sakha.gov.ru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Булдакова Ульяна Прокопьевна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buldakova.up@sakha.gov.ru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Научный комитет: 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Саввина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Надежда Валерьевна: тел: +7 914 221-43 73, эл. адрес: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nadvsavvina@mail.ru</w:t>
        </w:r>
      </w:hyperlink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Бессонова Оксана Германовна тел: +7 964-418-39-98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89644183998@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655C7" w:rsidRDefault="00E65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FF0000"/>
          <w:sz w:val="21"/>
          <w:szCs w:val="2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sz w:val="21"/>
          <w:szCs w:val="21"/>
          <w:shd w:val="clear" w:color="auto" w:fill="FFFFFF"/>
          <w:lang w:eastAsia="ru-RU"/>
        </w:rPr>
        <w:t xml:space="preserve">В рамках конференции будут проведены курсы повышения квалификации </w:t>
      </w:r>
      <w:r>
        <w:rPr>
          <w:rFonts w:ascii="Georgia" w:eastAsia="Times New Roman" w:hAnsi="Georgia" w:cs="Times New Roman"/>
          <w:sz w:val="21"/>
          <w:szCs w:val="21"/>
          <w:shd w:val="clear" w:color="auto" w:fill="FFFFFF"/>
          <w:lang w:eastAsia="ru-RU"/>
        </w:rPr>
        <w:t>Института непрерывного профессионального образования СВФУ</w:t>
      </w:r>
    </w:p>
    <w:p w:rsidR="00E655C7" w:rsidRDefault="00E655C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FF0000"/>
          <w:sz w:val="21"/>
          <w:szCs w:val="21"/>
          <w:shd w:val="clear" w:color="auto" w:fill="FFFFFF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Наименование курса: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«Активные формы профилактики алкоголизма в молодежной среде».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очно-заочная.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лица, имеющие среднее профессиональное и (или) высшее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на коммерческой основе. Стоимость всего курса обучения 3 300 рублей.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курса будут выданы удостоверения установленного образца.</w:t>
      </w: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shd w:val="clear" w:color="auto" w:fill="F0F2F4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677013 Республика Саха (Якутия), г. Якутск,   ул. Кулаковского 48,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532</w:t>
      </w:r>
    </w:p>
    <w:p w:rsidR="00E655C7" w:rsidRDefault="006D5BB4">
      <w:pPr>
        <w:shd w:val="clear" w:color="auto" w:fill="F0F2F4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+7(4112)321355</w:t>
      </w:r>
    </w:p>
    <w:p w:rsidR="00E655C7" w:rsidRDefault="006D5BB4">
      <w:pPr>
        <w:shd w:val="clear" w:color="auto" w:fill="F0F2F4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inpo@s-vfu.ru</w:t>
        </w:r>
      </w:hyperlink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E655C7" w:rsidRDefault="00E655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E655C7" w:rsidRDefault="006D5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№ 1</w:t>
      </w: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Заявка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-ой Всероссийской Научно-практической конференции</w:t>
      </w:r>
    </w:p>
    <w:p w:rsidR="00E655C7" w:rsidRDefault="006D5B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«Антиалкогольная политика Российской Федерации как среДство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обеспечения национальной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655C7" w:rsidRDefault="006D5B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г. Якутск, 10-11 ноября 2017 года)</w:t>
      </w: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5C7" w:rsidRDefault="00E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655C7">
        <w:trPr>
          <w:trHeight w:val="665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561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554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563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563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558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693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703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рассылки сборника)</w:t>
            </w:r>
          </w:p>
          <w:p w:rsidR="00E655C7" w:rsidRDefault="00E655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840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55C7">
        <w:trPr>
          <w:trHeight w:val="840"/>
        </w:trPr>
        <w:tc>
          <w:tcPr>
            <w:tcW w:w="2943" w:type="dxa"/>
          </w:tcPr>
          <w:p w:rsidR="00E655C7" w:rsidRDefault="006D5BB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655C7" w:rsidRDefault="00E655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5C7" w:rsidRDefault="00E655C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E655C7" w:rsidRDefault="00E655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Дата: </w:t>
      </w: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655C7" w:rsidRDefault="00E65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55C7" w:rsidRDefault="006D5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Требования к оформлению статей</w:t>
      </w:r>
    </w:p>
    <w:p w:rsidR="00E655C7" w:rsidRDefault="00E655C7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 5 до 10 страниц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тезисов – до 2 страниц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напечатан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12, межстрочный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1,5. Текст не форматируется, т.е. не должен имеет табуляций, колонок и т.д.</w:t>
      </w: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текста.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русском языке.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инициалы автора печатаются жирным курсивом перед названием статьи. Название статьи – заглавными буквами жирным шрифтом.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сведения об авторе: фамилия, имя, отчество полностью, ученая степень (если имеется), должность, место учебы или работы, электронный адрес.</w:t>
      </w:r>
      <w:proofErr w:type="gramEnd"/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печатается аннотация – до 300 знаков с пробелами, ключевые слова – от трёх до десяти.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английском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выше.</w:t>
      </w:r>
    </w:p>
    <w:p w:rsidR="00E655C7" w:rsidRDefault="00E6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Подзаголовки в тексте печатать строчными буквами, начиная с заглавной буквы. Перед текстом пропустить одну строку.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графики должны иметь четкое изображение и быть выдержаны в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черно-белой гамме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(возможно применение штриховки,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серым цветом различных оттенков). Нумеровать следует только те схемы и формулы, на которые есть ссылка в тексте. Все сокращения и условные обозначения в схемах и формулах следует расшифровать, размерности физических величин давать в системе СИ,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иностранных фирм и приборов – в транскрипции первоисточника с указанием страны.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 таблиц –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ячейки таблиц выделять серым (черным) цветом только в том случае, если тон несет смысловую нагрузку.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 графики, занимающие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страницу, записывать как отдельный файл. В тексте статьи место для таких объектов оставлять в виде пустой страницы.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использованной литературы включать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органически связанную со статьей. Список составляется в порядке упом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инания и дается в конце статьи. Ссылки на литературу в тексте отмечаются порядковыми цифрами в квадратных скобках, а именно: [1, 2].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следует оформлять в соответствии с Национальным стандартом РФ "Библиографическая ссылка. Общие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составления" (ГОСТ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7.0.5 --2008), в частности необходимо указывать: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журнальных статей – фамилии и инициалы авторов (не менее трех первых), полное название статьи, название журнала (без кавычек), год, том, выпуск, номер, страницы;</w:t>
      </w:r>
      <w:proofErr w:type="gramEnd"/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– фамилии и инициалы авторов, полное название книги, место издания, издательство (без кавычек), год издания, страница;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авторефератов диссертаций – фамилию и инициалы автора, название автореферата диссертации, на соискание какой ученой степени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 диссертация, место и год защиты, число страниц;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препринтов – фамилии и инициалы авторов, название препринта, наименование издающей организации, шифр и номер, место и год издания;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патентов – фамилии и инициалы авторов, название патент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страну, номер и класс патента, дату и год заявления и опубликования патента;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отчетов – фамилии и инициалы авторов, название отчета, инвентарный номер, наименование организации, год выпуска;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для электронных источников приводится полный 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адрес, позволяющий обратиться к публикации.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Авторы статей несут ответственность за содержание статей.</w:t>
      </w:r>
    </w:p>
    <w:p w:rsidR="00E655C7" w:rsidRDefault="006D5BB4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атериалы, не соответствующие требованиям, рассматриваться не будут.</w:t>
      </w:r>
    </w:p>
    <w:p w:rsidR="00E655C7" w:rsidRDefault="00E655C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3</w:t>
      </w:r>
    </w:p>
    <w:p w:rsidR="00E655C7" w:rsidRDefault="006D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представлению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постерного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(стендового) доклада</w:t>
      </w:r>
    </w:p>
    <w:p w:rsidR="00E655C7" w:rsidRDefault="00E655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стендовых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сессий авторы представляют свои плакаты-стенды и отвечают на вопросы участников конференции. Стендовый доклад включает в себя разнообразную информацию, представленную в виде графиков, схем, таблиц и др.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Размеры стенда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сессии для размещения стендового доклада будет выделен участок стены размером 1 х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(ширина =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метр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=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Стендовый доклад может быть представлен как в виде одного большого листа размером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(594 x 841мм, портретная или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льбомная ориентация) или А0 (841 x </w:t>
      </w:r>
      <w:smartTag w:uri="urn:schemas-microsoft-com:office:smarttags" w:element="metricconverter">
        <w:smartTagPr>
          <w:attr w:name="ProductID" w:val="1189 м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1189 мм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портретная ориентация), так и в виде нескольких листов бумаги меньшего формата (например, А4, общим количеством не более 16 листов).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Оформление стенда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стендовый доклад должен включать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64-70 кеглем), фамилии авторов доклада, а также название организации, где данное исследование было выполнено. В тексте стендового доклада должен быть использован шрифт не меньше 20-24 кегля.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Дополнительные рекомендации 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представлению стендового доклада: </w:t>
      </w:r>
    </w:p>
    <w:p w:rsidR="00E655C7" w:rsidRDefault="006D5BB4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разделить всё стендовое пространство на несколько горизонтальных или вертикальных секций, чтобы разместить в них отдельные блоки доклада (аннотация, цель и задачи представления опыта, практический материал,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таты работы, и проч.); </w:t>
      </w:r>
    </w:p>
    <w:p w:rsidR="00E655C7" w:rsidRDefault="006D5BB4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стендовый доклад будет проще для восприятия, если материал в нём будет расположен так, чтобы его логично было читать: слева направо и сверху вниз; </w:t>
      </w:r>
    </w:p>
    <w:p w:rsidR="00E655C7" w:rsidRDefault="006D5BB4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выделительные эффекты (цвет, фон, размер шрифта, обрамление, линии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толщины) помогают лучше и быстрее ориентироваться в представленном материале; </w:t>
      </w:r>
    </w:p>
    <w:p w:rsidR="00E655C7" w:rsidRDefault="006D5BB4">
      <w:pPr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заготовленные точные копии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стендового доклада можно раздать всем заинтересовавшимся коллегам.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стендового доклада должно содержать следующую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нформацию: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Название стендового доклада.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и задачи представления стендового доклада.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Ключевые слова (не более 10).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Краткая аннотация (0,3 стр.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Теоретическая часть (тезисное изложение теоретических основ стендового доклада) (0,5-0,7 стр.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практических разработок, продуктов, представляемых в формате стендового доклада (3-4 стр.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55C7" w:rsidRDefault="006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Используемая литература.</w:t>
      </w:r>
    </w:p>
    <w:p w:rsidR="00E655C7" w:rsidRDefault="00E65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</w:pPr>
    </w:p>
    <w:sectPr w:rsidR="00E6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3E97"/>
    <w:multiLevelType w:val="hybridMultilevel"/>
    <w:tmpl w:val="E0D6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D7E"/>
    <w:multiLevelType w:val="multilevel"/>
    <w:tmpl w:val="BEE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67DE7"/>
    <w:multiLevelType w:val="hybridMultilevel"/>
    <w:tmpl w:val="694C192E"/>
    <w:lvl w:ilvl="0" w:tplc="BABAEE1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00D2E"/>
    <w:multiLevelType w:val="hybridMultilevel"/>
    <w:tmpl w:val="A59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205D2"/>
    <w:multiLevelType w:val="multilevel"/>
    <w:tmpl w:val="A72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C7"/>
    <w:rsid w:val="006D5BB4"/>
    <w:rsid w:val="00D8119A"/>
    <w:rsid w:val="00E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dakova.up@sakha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lesnikovaek@sakh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vsavvina@mail.ru" TargetMode="External"/><Relationship Id="rId11" Type="http://schemas.openxmlformats.org/officeDocument/2006/relationships/hyperlink" Target="mailto:inpo@s-v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896441839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vsav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Алексей Алексеевич</dc:creator>
  <cp:lastModifiedBy>Колесникова Елена Карловна</cp:lastModifiedBy>
  <cp:revision>3</cp:revision>
  <cp:lastPrinted>2017-07-07T06:29:00Z</cp:lastPrinted>
  <dcterms:created xsi:type="dcterms:W3CDTF">2017-10-30T02:56:00Z</dcterms:created>
  <dcterms:modified xsi:type="dcterms:W3CDTF">2017-10-30T02:56:00Z</dcterms:modified>
</cp:coreProperties>
</file>