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ПОЯСНИТЕЛЬНАЯ  ЗАПИСКА</w:t>
      </w:r>
    </w:p>
    <w:p>
      <w:pPr>
        <w:pStyle w:val="Normal"/>
        <w:spacing w:lineRule="atLeast" w:line="240"/>
        <w:rPr/>
      </w:pPr>
      <w:r>
        <w:rPr>
          <w:rFonts w:eastAsia="Times New Roman"/>
          <w:sz w:val="28"/>
          <w:szCs w:val="28"/>
          <w:lang w:val="ru-RU"/>
        </w:rPr>
        <w:t xml:space="preserve">  </w:t>
      </w:r>
      <w:r>
        <w:rPr>
          <w:rFonts w:eastAsia="Times New Roman"/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 xml:space="preserve">К  проекту  Закона  Красноярского  края  “О  внесении  изменений  в  Закон  края  “Об  отдельных  вопросах  государственного  регулирования  в  сфере  производства  и  оборота  этилового  спирта, алкогольной  и  спиртосодержащей  продукции”. </w:t>
      </w:r>
    </w:p>
    <w:p>
      <w:pPr>
        <w:pStyle w:val="Normal"/>
        <w:spacing w:lineRule="atLeast" w:line="240"/>
        <w:rPr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>Проект  Закона  подготовлен  Инициативной  Группой  граждан  Красноярского  края  поддерживающих  и  соблюдающих  Трезвость, как  естественное  состояние   человека  данное  с   рождения. Инициатива  предлагается  на  основании  Уставного Закона  Красноярского  края  «О краевой  народной  инициативе».</w:t>
      </w:r>
    </w:p>
    <w:p>
      <w:pPr>
        <w:pStyle w:val="Normal"/>
        <w:rPr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Цель  предлагаемого  проекта  Закона  снизить  доступность  алкогольной  продукции  в  Крсноярском  крае, прежде  всего   там, где  есть  торговые  объекты  находящиеся  в  жилых  многоквартирных  домах. Проект  Закона  вносит  изменения  в  Закон  Красноярского  края  от  1 ноября 2012 года № З-672 </w:t>
      </w:r>
      <w:r>
        <w:rPr>
          <w:bCs/>
          <w:sz w:val="28"/>
          <w:szCs w:val="28"/>
          <w:lang w:val="ru-RU"/>
        </w:rPr>
        <w:t>“Об  отдельных  вопросах  государственного  регулирования  в  сфере  производства  и  оборота  этилового  спирта, алкогольной  и  спиртосодержащей  продукции”  путём  дополнения  новыми  статьями  3.1, 3.2 (согласно  проекта  Закона).</w:t>
      </w:r>
    </w:p>
    <w:p>
      <w:pPr>
        <w:pStyle w:val="Normal"/>
        <w:rPr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>Вторая  цель, как  следствие  первой, снизить  алкоголизацию  населения  и  смертность.</w:t>
      </w:r>
    </w:p>
    <w:p>
      <w:pPr>
        <w:pStyle w:val="Normal"/>
        <w:rPr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Есть  три  причины  употребления  алкоголя, это  первая - доступность, вторая- убеждение  в  традициях  и  культурном  употреблении, и третья- когда  уже  возникло  привыкание (тянет  выпить).  Проект  Закона, как  законодательная  мера  направлен  на  ограничение  доступности  алкоголя  и обосновывается  несколькими  причинами.  </w:t>
      </w:r>
    </w:p>
    <w:p>
      <w:pPr>
        <w:pStyle w:val="Normal"/>
        <w:rPr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>Первая,  в  структуре  потребительских  расходов,  доля  расходов   на  алкогольные  напитки в  Красноярском   крае  с  2013 по 2018г. составляет  от  1.8%  до  2,9%, что  выше  чем  в среднем  по  России.   В  абсолютном (безводный спирт)  алкоголе  в  Красноярском  крае  потребление  алкогольных  напитков  составляет (декалитры)  в  2015г-  1863,7,  в 2016г - 1819,8,  в 2017г - 1878,1,  в  2018г - 1895,9.  При  чём  в  2016г  был  хороший  показатель  по  снижению  по  причине  принятия  Закона  Красноярского  края “О  запрете   продажи  слабоалкогольных  тонизирующих  напитков  на  территории  Красноярского  края”  от  25.06.2015  № 8-3604. Результат  не  заставил  себя  ждать  потребление  снизилось.  Но  далее  с  2017г начался  рост  продаж  алкогольных  напитков  и  в  особенности  увеличивается  доля  пива  и  пивных  напитков:  в 2017г - 18730,6 тыс.декал., в 2018г - 19321,3 тыс.декал.,  после  идёт  водка, ликёроводочные  изделия, коньяк,   всего  в  2017г - 1530,38  тыс. декал., в  2018г - 1564,7 тыс.декал., и  немного  уступает,  но  набирает  популярность винодельческая  продукция   и  вино,  всего  в  2017г - 1448 тыс.декал.,  в 2018г - 1483,3.тыс.декал.   Этот  рост  объясняется  увеличением  числа  торговых  объектов,  приходом  на  территорию  Красноярского  края  новых  алкогольных  ритейлеров,  окрытием  новых  магазинов  по  типу  шаговой  доступности  “магазин  у   дома”  и  как  следствие  лёгкой   доступности  населением  алкогольной  продукции  по  дороге  домой  или  из  дома.  Есть  торговые  объекты  с  двумя  входами, один  с  улицы,  второй  из  коридора  семейного  общежития, например  на  ул.Новой, д.32.г.Красноярска. В  семейных  общежитиях  на  первом  этаже  всегда  есть  торговый  объект  в  ассортименте  которого  есть  алкогольная  продукция, например на ул.Щорса,60-66.  Не  мало  многоквартирных  домов, где  находятся  от 1 до 5  торговых  объекта  с  алкогольной  продукцией, например  на  ул.Щорса, 50 в многоквартирном  доме 5 торговых  объекта  торгующих  алкогольной  продукцией  и  продуктами  питания.  Можно  ещё  перечислять  торговые  объекты  в  жилых  домах, места  не  хватит.  И  этот  рост  продолжается, особенно  это  заметно  в  г.Красноярске.  В  цифрах,  в  Красноярском  крае  на   сегодня  1031  организация.(юр. лица, не  считая  предпринимателей)  с  действующими  лицензиями,  распоряжаются  5278  торговыми  объектами, из  них   четверть -  предприятия  общественного  питания, т.е.  3900  объекта  торгуют  алкогольной  продукцией  по  лицензии  на  розничную  продажу, а  остальные 1378 торгуют  алкогольной  продукцией  при  оказании  услуг  общественного  питания. И  количество  торговых  объектов  растёт.</w:t>
      </w:r>
    </w:p>
    <w:p>
      <w:pPr>
        <w:pStyle w:val="Style15"/>
        <w:spacing w:before="0" w:after="0"/>
        <w:jc w:val="both"/>
        <w:rPr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Вторая  причина, это  показатели  смертности  и разводов. В  Красноярском  крае  показатели  смертности,  всего:  от 35000 до  36000 чел.  в  год  и  здесь  есть доля  смертей,  причиной  которых  напрямую  или  косвенно   является  употребление  алкоголя. Так  по  внешним   причинам ( доля  причин  с употреблением  алкоголя до  85%) в  2017г - 3935 (за  2018г  нет  данных), по  самоубийствам ( доля в состоянии  алкогольного  опьянения до 80%) в 2017г - 480, для  сравнения  убийств  в  крае  в 2017г - 293, от  болезней  системы  кровообращения ( основная  причина  алкоголь  и  курение) умерло  в  2017г -  16514, случайные  отравления  алкоголем  в 2017г -  207, ещё  надо  учесть  количество  ДТП  по  вине  пьяных  водителей   со  смертельным  исходом, без  учёта  исколеченных ( нет  данных),  погибших  в  пожарах  от  курения  в  алкогольном  опьянении (нет  данных), но  общее  количество  умерших  за  2017г-  35295чел., что  составляет 1,23% от всего  населения  края. На 1 января 2019г численность  постоянного  населения  края  составляла  2874,1 тыс.чел. и по  сравнению  с  1  января  2018г  сократилась  на  2.4 тыс.чел.(данные ещё уточняются). Т.е. наше  население  не  увеличивается, а  уменьшается, в  минусе. </w:t>
      </w:r>
    </w:p>
    <w:p>
      <w:pPr>
        <w:pStyle w:val="Style15"/>
        <w:spacing w:before="0" w:after="0"/>
        <w:jc w:val="both"/>
        <w:rPr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Известно, что  на  благополучие  семейной  жизни, как  один   из  не  маловажных  факторов,  влияет   отношение   супругов  к  алкоголю.   И  одна   из   частых   причин  разводов  является  алголизм  супруга  или  супруги.  В  крае  произошло  разводов   за  январь  2018г - 1081, браков - 1062,  за  январь  2019г - разводов 405, браков - 718. Можно  с  уверенностью  предположить, что  одна  из  причин  такого  количества  разводов  сказанная  выше.  Кроме  этого, могут  ли  дети  получившие  негативный  пример  в  семьях, где  родители  употребляют  алкоголь, сохранить  свою  детскую естественную трезвость  и  остаться  трезвенником  на  протяжении  всей  жизни? Вряд  ли.  По  данным  Красноярскстата, 58%  молодых  людей  в  возрасте  от  19  лет  употребляют  алкоголь  и  это  в  основном  пиво,  пивные  напитки  и  газированные  сладкие алкогольные  напитки.  . Это  привело  наркологов   к  выделению  подгруппы  алкоголизма, как  дополнительной  и  назвать  пивной  алкоголизм  (или  молодёжный).  И  эта  третья  причина, которая  побуждает  нас  принимать  решительные  меры  по  ограничению  доступности  алкогольной  продукции. </w:t>
      </w:r>
    </w:p>
    <w:p>
      <w:pPr>
        <w:pStyle w:val="Style15"/>
        <w:spacing w:before="0" w:after="0"/>
        <w:jc w:val="both"/>
        <w:rPr/>
      </w:pPr>
      <w:r>
        <w:rPr>
          <w:rFonts w:eastAsia="Times New Roman"/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Четвёртая  причина,  в  доказательство  процессу  алкоголизации  населения  -  это  рост   числа  различных  врачебных  кабинетов  и  услуг.  На  сегодня  в  Красноярске  действуют  не  менее  60  частных  наркологических  кабинетов.  Кроме  этого  в  окрестностях  Красноярска  и  районах  края  существует  не  менее 40  реабилитационных  центров  основанных   на  разных   методах  помощи, их  можно  разделить  на   две  группы,   религиозного  и  не  религиозного  толка.  Есть  спрос  на  эти  услуги,  а  причина  тому  избыток  предложения  в  алкогольной  продукции  в  крае. В Красноярске  успешно  работает  общество  анонимных  алкоголиков, которое  имеет  три-четыре  постоянно  действующие  группы  по  10-20  чел., православное  братство  трезвости,  наркологические  диспансеры  и т.п.  государственные, муниципальные  и  частные   структуры,  борющиеся  с  последствиями  алкоголизации  населения  алкогольным  бизнесом.    </w:t>
      </w:r>
    </w:p>
    <w:p>
      <w:pPr>
        <w:pStyle w:val="Style15"/>
        <w:spacing w:before="0" w:after="0"/>
        <w:jc w:val="both"/>
        <w:rPr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Пятая  причина, это  отсутствие  в  Красноярском  крае  целенаправленной  корректировки  антиалкогольной  политики.  Популяризация  ЗОЖ  и  УСТа (утверждение  и  сохранение  трезвости)  не  даёт  достаточно  мощных  результатов,  потому  что  борется  с  последствиями  и  только  помогает  оставться  на  “плаву” тем, кто  вовремя  был  вовлечён  в  эти  темы  ЗОЖ  и  УСТа.  При  чём  эти  темы   поддерживаются  в   основном  на  личном  опыте, энтузиазме  и  финансах  самих  участников, на  какие  либо  проекты  приходится  “клянчить”  у   всех  подряд.  Очень  сложно  гарантировать  развитие  идей  трезвости  среди  особенно  молодёжи, когда  вокруг  столько  соблазнов  химической  стимуляции  мозга,  а   алкоголь  здесь  выглядит  неким  “безобидным”  средством, потому что  продаётся  свободно, рядом  с  продуктами  питания  и  в  ассортименте. И по  ГОСТу  последнему,  упрощённому от 2013г  он  не  является  наркотиком  действующим  на  ЦНС.  Нигде  не  написано, что  алкоголь - это  наркотик.  </w:t>
      </w:r>
    </w:p>
    <w:p>
      <w:pPr>
        <w:pStyle w:val="Style15"/>
        <w:spacing w:before="0" w:after="0"/>
        <w:jc w:val="both"/>
        <w:rPr/>
      </w:pPr>
      <w:r>
        <w:rPr>
          <w:rFonts w:eastAsia="Times New Roman"/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В  этих   условиях  нужно  скорректировать  так  антиалкогольную  политику,  что  бы  обезопасить  в  какой  то  степени  наше  будущее  поколение.  Однозначно,  нужно  и   можно   и  примеры  этому  есть.  Это  шестая  причина  для  ограничения  доступности  алкогольной  продукции.  И  это  позволяет  сделать  Федеральный  Закон  № 171 от 1995г, часто  дополняемый, но  статья 16 п.9  не  изменяется  и  утверждает   следующее: Органы государственной власти </w:t>
      </w:r>
      <w:r>
        <w:rPr>
          <w:b/>
          <w:bCs/>
          <w:sz w:val="28"/>
          <w:szCs w:val="28"/>
          <w:lang w:val="ru-RU"/>
        </w:rPr>
        <w:t xml:space="preserve">субъектов Российской Федерации вправе устанавливать дополнительные </w:t>
      </w:r>
      <w:hyperlink r:id="rId2">
        <w:r>
          <w:rPr>
            <w:rStyle w:val="InternetLink"/>
            <w:b/>
            <w:bCs/>
            <w:color w:val="0000FF"/>
            <w:sz w:val="28"/>
            <w:szCs w:val="28"/>
            <w:u w:val="none"/>
            <w:lang w:val="ru-RU"/>
          </w:rPr>
          <w:t>ограничения</w:t>
        </w:r>
      </w:hyperlink>
      <w:r>
        <w:rPr>
          <w:b/>
          <w:bCs/>
          <w:sz w:val="28"/>
          <w:szCs w:val="28"/>
          <w:lang w:val="ru-RU"/>
        </w:rPr>
        <w:t xml:space="preserve"> времени, условий и мест розничной продажи алкогольной продукции</w:t>
      </w:r>
      <w:r>
        <w:rPr>
          <w:sz w:val="28"/>
          <w:szCs w:val="28"/>
          <w:lang w:val="ru-RU"/>
        </w:rPr>
        <w:t>, за исключением розничной продажи алкогольной продукции при оказании услуг общественного питания, в том числе полный запрет на розничную продажу алкогольной продукции, за исключением розничной продажи алкогольной продукции при оказании услуг общественного питания.</w:t>
      </w:r>
    </w:p>
    <w:p>
      <w:pPr>
        <w:pStyle w:val="Style15"/>
        <w:spacing w:before="0" w:after="0"/>
        <w:jc w:val="both"/>
        <w:rPr/>
      </w:pPr>
      <w:r>
        <w:rPr>
          <w:rFonts w:eastAsia="Times New Roman"/>
          <w:b/>
          <w:bCs/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Как  пример  положительной  корректировки  антиалкогольной  политики  это  Законы  р.Саха (Якутия)  о  дополнителных  ограничениях  розничной  продажи  алкогольной  продукции   по  времени, месту  и  условиям,  в  составе  Закона  от  05.12.2013 №1248-З.  Как  результат,  положительный  пример,  цифры  по  смертности  населения  снизились.   В  частности,  смертность  от  болезней  кровообращения, в  2017г -  3509 чел., применяя   коэффициент  численности  всего  населения 3 (фактически 2,97, р.Саха: 967тыс.чел., Красноярский  край: 2874тыс.чел.), то у  нас  в  крае  умерло в 2017г на  6000 чел. Больше  чем  в  р.Саха. Почему  в  р.Саха  смертность  ниже,  а  в  Красноярском  крае  выше? Это  результат  отсутствия  антиалкогольной  политики  на  законодательном  уровне  в  Красноярском  крае.  </w:t>
      </w:r>
    </w:p>
    <w:p>
      <w:pPr>
        <w:pStyle w:val="Style15"/>
        <w:spacing w:before="0" w:after="0"/>
        <w:jc w:val="both"/>
        <w:rPr/>
      </w:pPr>
      <w:r>
        <w:rPr>
          <w:rFonts w:eastAsia="Times New Roman"/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И  последняя  причина  для  принятия  проекта  Закона - это  исследования  проведённые  по  принятым  дополнительным  ограничениям  в  85  субъектам  в  РФ.  Результаты  следующие:  72 субъекта   имеют  дополнительные  ограничения  по  времени, условиям, месту  в  разных  вариантах  и  степени. Из  них  18  имеют  ограничения  по  розничной  продажи  алкогольной  продукции  в   жилых  домах (или(и)  в  общежитиях), а  более  всего  в  этом  плане  преуспела  р.Саха. Там  разрешено  продавать  аллкогольную  продукцию  6 ч. в сутки (у  нас в крае 15ч.), торговать  можно  только  в  стационарных  объектах, находящихсь  отдельно  от  жилых  многоквартирных  домов, даже   в  пристроенных  и  встроенных- запрещается,  установлен  максимальный  размер  уставного  фонда  для  организаций- 1млн.руб., кроме  этого  разрешено  принимать  решения  местным (муниципальным)  представительным  органам  власти  на  ограничения  вплоть  до  полного  запрета  продажи  алкогольной  продукции  и  свыше  14  улусов (данные на 2016г) приняли  такие  запреты.  А какие  субъекты  не  приняли (почти  не  приняли)  дополнительные  ограничения, это  всего12 : </w:t>
      </w:r>
      <w:r>
        <w:rPr>
          <w:b/>
          <w:bCs/>
          <w:sz w:val="28"/>
          <w:szCs w:val="28"/>
          <w:lang w:val="ru-RU"/>
        </w:rPr>
        <w:t>Красноярский край, Воронежская обл., Кемеровская обл.,Костромская обл.,Курганская обл., Московская  обл.,Новгородская обл., Самарская обл., Свердловская обл., Смоленская., Челябинская.,Ярославская.</w:t>
      </w:r>
      <w:r>
        <w:rPr>
          <w:sz w:val="28"/>
          <w:szCs w:val="28"/>
          <w:lang w:val="ru-RU"/>
        </w:rPr>
        <w:t xml:space="preserve"> Если  точно, то  приняли, но  только  по  уставному  фонду  в  пределах  от100 тыс.руб. до 500тыс.руб, но  хотя  бы  так,  для  вида,  но  в  Красноярском  крае  и  это  не  приняли, тот  </w:t>
      </w:r>
      <w:r>
        <w:rPr>
          <w:b/>
          <w:bCs/>
          <w:sz w:val="28"/>
          <w:szCs w:val="28"/>
          <w:lang w:val="ru-RU"/>
        </w:rPr>
        <w:t>минимум  50тыс.руб. предусмотренный  Законом №171-ФЗ</w:t>
      </w:r>
      <w:r>
        <w:rPr>
          <w:sz w:val="28"/>
          <w:szCs w:val="28"/>
          <w:lang w:val="ru-RU"/>
        </w:rPr>
        <w:t xml:space="preserve">  </w:t>
      </w:r>
      <w:r>
        <w:rPr>
          <w:b/>
          <w:bCs/>
          <w:sz w:val="28"/>
          <w:szCs w:val="28"/>
          <w:lang w:val="ru-RU"/>
        </w:rPr>
        <w:t>оставлен  без  изменений</w:t>
      </w:r>
      <w:r>
        <w:rPr>
          <w:sz w:val="28"/>
          <w:szCs w:val="28"/>
          <w:lang w:val="ru-RU"/>
        </w:rPr>
        <w:t xml:space="preserve">.  А  Закон  Красноярского  края  от  25.06.2015  № 8-3604  </w:t>
      </w:r>
      <w:r>
        <w:rPr>
          <w:b/>
          <w:bCs/>
          <w:sz w:val="28"/>
          <w:szCs w:val="28"/>
          <w:lang w:val="ru-RU"/>
        </w:rPr>
        <w:t>как  дополнительное  ограничение  уже  не  считается</w:t>
      </w:r>
      <w:r>
        <w:rPr>
          <w:sz w:val="28"/>
          <w:szCs w:val="28"/>
          <w:lang w:val="ru-RU"/>
        </w:rPr>
        <w:t>, потому  что  запрет  на  САТН (слабо алк. тониз. напитки) с 01.01.2018г  действует  на  всей  терртории  РФ.  Получается, что  Крсасноярский  край  в  “лидерах”  среди  12 перечисленных  регионов.</w:t>
      </w:r>
    </w:p>
    <w:p>
      <w:pPr>
        <w:pStyle w:val="Normal"/>
        <w:spacing w:lineRule="atLeast" w:line="240"/>
        <w:rPr>
          <w:rFonts w:eastAsia="Times New Roman"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   </w:t>
      </w:r>
    </w:p>
    <w:p>
      <w:pPr>
        <w:pStyle w:val="Normal"/>
        <w:spacing w:lineRule="atLeast" w:line="240"/>
        <w:rPr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   </w:t>
      </w:r>
      <w:r>
        <w:rPr>
          <w:sz w:val="28"/>
          <w:szCs w:val="28"/>
          <w:lang w:val="ru-RU"/>
        </w:rPr>
        <w:t>Исходя  из   выше  сказанной  информации,  предлагаем  виноватых   не  искать,  а  принять  проект  Закона    Красноярского  края       “О  внесении  изменений  в  Закон  края  “Об  отдельных  вопросах  государственного  регулирования  в  сфере  производства  и  оборота  этилового  спирта,  алкогольной  и  спиртосодержащей  продукции”.</w:t>
      </w:r>
    </w:p>
    <w:p>
      <w:pPr>
        <w:pStyle w:val="Normal"/>
        <w:spacing w:lineRule="atLeast" w:line="240"/>
        <w:rPr>
          <w:rFonts w:eastAsia="Times New Roman"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   </w:t>
      </w:r>
    </w:p>
    <w:p>
      <w:pPr>
        <w:pStyle w:val="Normal"/>
        <w:spacing w:lineRule="atLeast" w:line="240"/>
        <w:rPr>
          <w:rFonts w:ascii="Verdana" w:hAnsi="Verdana" w:cs="Verdana"/>
          <w:color w:val="000000"/>
          <w:sz w:val="19"/>
          <w:szCs w:val="19"/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 </w:t>
      </w:r>
      <w:r>
        <w:rPr>
          <w:rFonts w:cs="Verdana" w:ascii="Verdana" w:hAnsi="Verdana"/>
          <w:color w:val="000000"/>
          <w:sz w:val="19"/>
          <w:szCs w:val="19"/>
          <w:lang w:val="ru-RU"/>
        </w:rPr>
        <w:t>Какой бы ни была общественная и личная оценка употребления алкогольных напитков – положительной, отрицательной или смешанной, употребление таких напитков содержит в себе определенный потенциал нанесения общественного вреда и вреда здоровью как для пьющего, так и для других людей. Некоторые виды вреда возникают немедленно и сопряжены со смертью и травмами, другие связаны с интоксикацией или повышенным содержанием алкоголя в крови. Третьи являются более долгосрочными, например, кумулятивный ущерб семье или работе и социальному положению, или же хронический ущерб здоровью и жизни.</w:t>
      </w:r>
    </w:p>
    <w:p>
      <w:pPr>
        <w:pStyle w:val="Normal"/>
        <w:spacing w:lineRule="atLeast" w:line="240"/>
        <w:rPr>
          <w:rFonts w:ascii="Verdana" w:hAnsi="Verdana" w:cs="Verdana"/>
          <w:color w:val="000000"/>
          <w:sz w:val="19"/>
          <w:szCs w:val="19"/>
          <w:lang w:val="ru-RU"/>
        </w:rPr>
      </w:pPr>
      <w:r>
        <w:rPr>
          <w:rFonts w:eastAsia="Verdana" w:cs="Verdana" w:ascii="Verdana" w:hAnsi="Verdana"/>
          <w:color w:val="000000"/>
          <w:sz w:val="19"/>
          <w:szCs w:val="19"/>
          <w:lang w:val="ru-RU"/>
        </w:rPr>
        <w:t xml:space="preserve">       </w:t>
      </w:r>
      <w:r>
        <w:rPr>
          <w:rFonts w:cs="Verdana" w:ascii="Verdana" w:hAnsi="Verdana"/>
          <w:color w:val="000000"/>
          <w:sz w:val="19"/>
          <w:szCs w:val="19"/>
          <w:lang w:val="ru-RU"/>
        </w:rPr>
        <w:t>(из  доклада  участников межведомственного круглого  стола  УФС  “Красноярскстат”  в сентябре 2018г.)</w:t>
      </w:r>
    </w:p>
    <w:p>
      <w:pPr>
        <w:pStyle w:val="Style15"/>
        <w:spacing w:before="0" w:after="0"/>
        <w:jc w:val="both"/>
        <w:rPr>
          <w:rFonts w:ascii="Verdana" w:hAnsi="Verdana" w:cs="Verdana"/>
          <w:color w:val="000000"/>
          <w:sz w:val="28"/>
          <w:szCs w:val="28"/>
          <w:lang w:val="ru-RU"/>
        </w:rPr>
      </w:pPr>
      <w:r>
        <w:rPr>
          <w:rFonts w:cs="Verdana" w:ascii="Verdana" w:hAnsi="Verdana"/>
          <w:color w:val="000000"/>
          <w:sz w:val="28"/>
          <w:szCs w:val="28"/>
          <w:lang w:val="ru-RU"/>
        </w:rPr>
      </w:r>
    </w:p>
    <w:p>
      <w:pPr>
        <w:pStyle w:val="Style15"/>
        <w:spacing w:before="0"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rPr>
          <w:bCs/>
          <w:caps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  </w:t>
      </w:r>
    </w:p>
    <w:p>
      <w:pPr>
        <w:pStyle w:val="Normal"/>
        <w:spacing w:lineRule="atLeast" w:line="240"/>
        <w:rPr>
          <w:rFonts w:eastAsia="Times New Roman"/>
          <w:sz w:val="28"/>
          <w:szCs w:val="28"/>
          <w:lang w:val="ru-RU"/>
        </w:rPr>
      </w:pPr>
      <w:r>
        <w:rPr>
          <w:rFonts w:eastAsia="Times New Roman"/>
          <w:sz w:val="28"/>
          <w:szCs w:val="28"/>
          <w:lang w:val="ru-RU"/>
        </w:rPr>
        <w:t xml:space="preserve">        </w:t>
      </w:r>
    </w:p>
    <w:p>
      <w:pPr>
        <w:pStyle w:val="Normal"/>
        <w:spacing w:lineRule="atLeast" w:line="240"/>
        <w:rPr>
          <w:sz w:val="28"/>
          <w:szCs w:val="28"/>
          <w:lang w:val="ru-RU"/>
        </w:rPr>
      </w:pPr>
      <w:r>
        <w:rPr>
          <w:rFonts w:eastAsia="Verdana" w:cs="Verdana" w:ascii="Verdana" w:hAnsi="Verdana"/>
          <w:color w:val="000000"/>
          <w:sz w:val="19"/>
          <w:szCs w:val="19"/>
          <w:lang w:val="ru-RU"/>
        </w:rPr>
        <w:t xml:space="preserve">   </w:t>
      </w:r>
    </w:p>
    <w:p>
      <w:pPr>
        <w:pStyle w:val="Normal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sectPr>
      <w:type w:val="nextPage"/>
      <w:pgSz w:w="11906" w:h="16838"/>
      <w:pgMar w:left="1253" w:right="1026" w:header="0" w:top="1270" w:footer="0" w:bottom="1157" w:gutter="0"/>
      <w:pgNumType w:fmt="decimal"/>
      <w:formProt w:val="false"/>
      <w:textDirection w:val="lrTb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Verdana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4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jc w:val="both"/>
    </w:pPr>
    <w:rPr>
      <w:rFonts w:ascii="Times New Roman" w:hAnsi="Times New Roman" w:eastAsia="SimSun;宋体" w:cs="Times New Roman"/>
      <w:color w:val="auto"/>
      <w:kern w:val="2"/>
      <w:sz w:val="21"/>
      <w:szCs w:val="20"/>
      <w:lang w:val="en-US" w:eastAsia="zh-CN" w:bidi="ar-SA"/>
    </w:rPr>
  </w:style>
  <w:style w:type="character" w:styleId="Style14">
    <w:name w:val="Основной шрифт абзаца"/>
    <w:qFormat/>
    <w:rPr/>
  </w:style>
  <w:style w:type="character" w:styleId="InternetLink">
    <w:name w:val="Internet Link"/>
    <w:basedOn w:val="Style14"/>
    <w:rPr>
      <w:color w:val="00008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Style15">
    <w:name w:val="Обычный (веб)"/>
    <w:qFormat/>
    <w:pPr>
      <w:widowControl/>
      <w:spacing w:before="280" w:after="0"/>
    </w:pPr>
    <w:rPr>
      <w:rFonts w:ascii="Times New Roman" w:hAnsi="Times New Roman" w:eastAsia="SimSun;宋体" w:cs="Times New Roman"/>
      <w:color w:val="auto"/>
      <w:sz w:val="24"/>
      <w:szCs w:val="24"/>
      <w:lang w:val="en-US" w:eastAsia="zh-CN" w:bidi="ar-SA"/>
    </w:rPr>
  </w:style>
  <w:style w:type="paragraph" w:styleId="Header">
    <w:name w:val="Header"/>
    <w:basedOn w:val="Normal"/>
    <w:pPr>
      <w:tabs>
        <w:tab w:val="clear" w:pos="420"/>
        <w:tab w:val="center" w:pos="4677" w:leader="none"/>
        <w:tab w:val="right" w:pos="9355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;base=LAW;n=281780;fld=134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LibreOffice/6.1.5.2$Linux_X86_64 LibreOffice_project/10$Build-2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2019-04-21T10:08:00Z</dcterms:created>
  <dc:creator>ааа</dc:creator>
  <dc:description/>
  <cp:keywords/>
  <dc:language>en-US</dc:language>
  <cp:lastModifiedBy>User</cp:lastModifiedBy>
  <dcterms:modified xsi:type="dcterms:W3CDTF">2019-04-22T10:16:00Z</dcterms:modified>
  <cp:revision>2</cp:revision>
  <dc:subject/>
  <dc:title>ПОЯСНИТЕЛЬНАЯ  ЗАПИСКА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1049-9.1.0.5113</vt:lpwstr>
  </property>
</Properties>
</file>