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EF" w:rsidRPr="00193EEF" w:rsidRDefault="00193EEF" w:rsidP="00193EE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b/>
          <w:color w:val="1A1A1A"/>
          <w:sz w:val="30"/>
          <w:szCs w:val="30"/>
          <w:lang w:eastAsia="ru-RU"/>
        </w:rPr>
        <w:t>Варианты писем: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b/>
          <w:bCs/>
          <w:color w:val="1A1A1A"/>
          <w:sz w:val="30"/>
          <w:szCs w:val="30"/>
          <w:lang w:eastAsia="ru-RU"/>
        </w:rPr>
        <w:t>1-й вариант. Немного дополнил первое письмо предложением Алексея Васильевича (взял только первый момент), при этом исключив эмоциональность.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 </w:t>
      </w:r>
      <w:bookmarkStart w:id="0" w:name="_GoBack"/>
      <w:bookmarkEnd w:id="0"/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(см. вложение).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 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 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b/>
          <w:bCs/>
          <w:color w:val="1A1A1A"/>
          <w:sz w:val="30"/>
          <w:szCs w:val="30"/>
          <w:lang w:eastAsia="ru-RU"/>
        </w:rPr>
        <w:t>2-й вариант. Кратко и эмоционально нейтрально.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Обращение к депутату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</w: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по вопросу законопроекта № 759159-7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gramStart"/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Уважаемый</w:t>
      </w:r>
      <w:proofErr w:type="gramEnd"/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 xml:space="preserve"> [ФИО депутата]!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Обращаюсь к Вам в связи с рассмотрением законопроекта № 759159-7 «О внесении изменений в статью 16 Федерального закона "О государственном регулировании производства и оборота этилового спирта..." и статью 20 Федерального закона "О физической культуре и спорте..."», предусматривающего возобновление розничной продажи пива и пивных напитков на футбольных матчах.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 xml:space="preserve">На основании анализа позиций </w:t>
      </w:r>
      <w:proofErr w:type="spellStart"/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 xml:space="preserve"> России и общественных организаций, а также в соответствии с действующей нормативной базой, прошу Вас отказать в поддержке данного законопроекта.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 xml:space="preserve">Согласно разъяснениям </w:t>
      </w:r>
      <w:proofErr w:type="spellStart"/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 xml:space="preserve"> России (исх. от 22.04.2025 № Исх-05-4-04/45), законопроект № 759159-7 внесен в Государственную Думу депутатами И.В. Лебедевым и Д.А. Свищевым. В тексте документа предлагается разрешить розничную продажу пива и пивных напитков организациями и индивидуальными предпринимателями, заключившими договоры с организатором спортивных соревнований, на футбольных матчах в рамках официальных соревнований.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Государственной Думой законопроект принят в первом чтении 13.12.2019 (постановление № 7465-7 ГД). В настоящее время он проходит согласование с федеральными органами исполнительной власти, включая оценку правоприменительной практики, социально-экономических последствий и влияния на потребление алкоголя.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Основания для отказа в поддержке законопроекта:</w:t>
      </w:r>
    </w:p>
    <w:p w:rsidR="00193EEF" w:rsidRPr="00193EEF" w:rsidRDefault="00193EEF" w:rsidP="00193EEF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lastRenderedPageBreak/>
        <w:t>Противоречие Концепции сокращения потребления алкоголя до 2030 года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  <w:t>Законопроект не соответствует целям Концепции, утвержденной распоряжением Правительства РФ от 11.12.2023 № 3547-р. Документ предусматривает информирование населения о вреде алкоголя, популяризацию здорового образа жизни и вовлечение молодежи в спорт. Реализация законопроекта может снизить эффективность этих мер.</w:t>
      </w:r>
    </w:p>
    <w:p w:rsidR="00193EEF" w:rsidRPr="00193EEF" w:rsidRDefault="00193EEF" w:rsidP="00193EEF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Нарушение Плана мероприятий по реализации Концепции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  <w:t>Пункт 6 Плана (распоряжение Правительства РФ от 07.12.2024 № 3610-р) направлен на пропаганду трезвого образа жизни через спорт. Разрешение продажи алкоголя на стадионах противоречит данной задаче.</w:t>
      </w:r>
    </w:p>
    <w:p w:rsidR="00193EEF" w:rsidRPr="00193EEF" w:rsidRDefault="00193EEF" w:rsidP="00193EEF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Риски для общественной безопасности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  <w:t>Продажа алкоголя на массовых мероприятиях повышает вероятность конфликтов среди болельщиков, что потребует дополнительных мер безопасности. Опыт ЧМ-2018, где продажа алкоголя была временной мерой, не может быть применен к регулярным мероприятиям.</w:t>
      </w:r>
    </w:p>
    <w:p w:rsidR="00193EEF" w:rsidRPr="00193EEF" w:rsidRDefault="00193EEF" w:rsidP="00193EEF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Демографические последствия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  <w:t xml:space="preserve">По данным Росстата, к 2046 году прогнозируется сокращение численности населения на 6,3 </w:t>
      </w:r>
      <w:proofErr w:type="gramStart"/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млн</w:t>
      </w:r>
      <w:proofErr w:type="gramEnd"/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 xml:space="preserve"> человек. Дополнительное потребление алкоголя может усугубить негативные демографические тенденции.</w:t>
      </w:r>
    </w:p>
    <w:p w:rsidR="00193EEF" w:rsidRPr="00193EEF" w:rsidRDefault="00193EEF" w:rsidP="00193EEF">
      <w:pPr>
        <w:numPr>
          <w:ilvl w:val="0"/>
          <w:numId w:val="1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Влияние на обороноспособность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  <w:t>Здоровый образ жизни граждан, включая трезвость, является ключевым элементом подготовки военнослужащих и резервистов. Популяризация трезвости на массовых мероприятиях соответствует задачам Стратегии национальной безопасности (Указ Президента РФ от 02.07.2021 № 400).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ru-RU"/>
        </w:rPr>
        <w:t>Прошу Вас:</w:t>
      </w:r>
    </w:p>
    <w:p w:rsidR="00193EEF" w:rsidRPr="00193EEF" w:rsidRDefault="00193EEF" w:rsidP="00193EEF">
      <w:pPr>
        <w:numPr>
          <w:ilvl w:val="0"/>
          <w:numId w:val="2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Отказать в поддержке законопроекта № 759159-7.</w:t>
      </w:r>
    </w:p>
    <w:p w:rsidR="00193EEF" w:rsidRPr="00193EEF" w:rsidRDefault="00193EEF" w:rsidP="00193EEF">
      <w:pPr>
        <w:numPr>
          <w:ilvl w:val="0"/>
          <w:numId w:val="2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Инициировать обсуждение альтернативных мер финансирования спорта, не связанных с продажей алкоголя.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t>С уважением,</w:t>
      </w:r>
      <w:r w:rsidRPr="00193EEF">
        <w:rPr>
          <w:rFonts w:ascii="Segoe UI" w:eastAsia="Times New Roman" w:hAnsi="Segoe UI" w:cs="Segoe UI"/>
          <w:color w:val="000080"/>
          <w:sz w:val="24"/>
          <w:szCs w:val="24"/>
          <w:lang w:eastAsia="ru-RU"/>
        </w:rPr>
        <w:br/>
        <w:t>Андрей Викторович Жиряков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 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 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  <w:t> </w:t>
      </w:r>
    </w:p>
    <w:p w:rsidR="00193EEF" w:rsidRPr="00193EEF" w:rsidRDefault="00193EEF" w:rsidP="00193E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  <w:r w:rsidRPr="00193EEF">
        <w:rPr>
          <w:rFonts w:ascii="YS Text" w:eastAsia="Times New Roman" w:hAnsi="YS Text" w:cs="Times New Roman"/>
          <w:b/>
          <w:bCs/>
          <w:color w:val="1A1A1A"/>
          <w:sz w:val="30"/>
          <w:szCs w:val="30"/>
          <w:lang w:eastAsia="ru-RU"/>
        </w:rPr>
        <w:t>3-й вариант. Кратко и эмоционально.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Обращение к депутату</w:t>
      </w: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</w: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по вопросу законопроекта № 759159-7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gram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Уважаемый</w:t>
      </w:r>
      <w:proofErr w:type="gram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[ФИО депутата]!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Обращаюсь к Вам в связи с рассмотрением законопроекта № 759159-7 «О внесении изменений в статью 16 Федерального закона "О государственном регулировании производства и оборота этилового спирта..." и статью 20 Федерального закона "О физической культуре и спорте..."», предусматривающего возобновление розничной продажи пива и пивных напитков на футбольных матчах.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 xml:space="preserve">На основании анализа позиций </w:t>
      </w:r>
      <w:proofErr w:type="spellStart"/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 xml:space="preserve"> России и общественных организаций, а также в соответствии с действующей нормативной базой, прошу Вас отказать в поддержке данного законопроекта.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Согласно разъяснениям </w:t>
      </w:r>
      <w:proofErr w:type="spell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России (исх. от 22.04.2025 № Исх-05-4-04/45), законопроект № 759159-7 внесен в Государственную Думу депутатами И.В. Лебедевым и Д.А. Свищевым. В тексте документа предлагается разрешить розничную продажу пива и пивных напитков организациями и индивидуальными предпринимателями, заключившими договоры с организатором спортивных соревнований, на футбольных матчах в рамках официальных соревнований.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Основания для отказа в поддержке законопроекта:</w:t>
      </w:r>
    </w:p>
    <w:p w:rsidR="00193EEF" w:rsidRPr="00193EEF" w:rsidRDefault="00193EEF" w:rsidP="00193EEF">
      <w:pPr>
        <w:numPr>
          <w:ilvl w:val="0"/>
          <w:numId w:val="3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Недопустимость совмещения спорта и алкоголя</w:t>
      </w: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>Предложение о разрешении торговли алкоголем на стадионах во время спортивных мероприятий вызывает серьёзные вопросы. Как возможно совместить популяризацию физической культуры, заботу о здоровье граждан и массовую продажу алкоголя, который разрушает физическое и психическое здоровье? Спортивные мероприятия призваны укреплять здоровье населения, а употребление алкоголя противоречит этой цели.</w:t>
      </w:r>
    </w:p>
    <w:p w:rsidR="00193EEF" w:rsidRPr="00193EEF" w:rsidRDefault="00193EEF" w:rsidP="00193EEF">
      <w:pPr>
        <w:numPr>
          <w:ilvl w:val="0"/>
          <w:numId w:val="3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 xml:space="preserve">Сомнения в позиции </w:t>
      </w:r>
      <w:proofErr w:type="spellStart"/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 xml:space="preserve"> России</w:t>
      </w:r>
      <w:proofErr w:type="gram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>В</w:t>
      </w:r>
      <w:proofErr w:type="gram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ызывает недоумение поддержка Министерством спорта инициативы, ведущей к увеличению доступности алкоголя на массовых мероприятиях. Возникает вопрос: действительно ли ведомство </w:t>
      </w:r>
      <w:proofErr w:type="spell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prioritizes</w:t>
      </w:r>
      <w:proofErr w:type="spell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развитие спорта и здорового образа жизни, если готово допустить продажу алкоголя на стадионах ради дополнительных доходов?</w:t>
      </w:r>
    </w:p>
    <w:p w:rsidR="00193EEF" w:rsidRPr="00193EEF" w:rsidRDefault="00193EEF" w:rsidP="00193EEF">
      <w:pPr>
        <w:numPr>
          <w:ilvl w:val="0"/>
          <w:numId w:val="3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Критика аргумента о финансировании</w:t>
      </w:r>
      <w:proofErr w:type="gram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>В</w:t>
      </w:r>
      <w:proofErr w:type="gram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ответе </w:t>
      </w:r>
      <w:proofErr w:type="spell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на обращение СБНТ указано, что продажа пива увеличит доходы стадионов. Однако вызывает тревогу, что ведомство ставит финансовую выгоду выше здоровья граждан. Разве укрепление физического здоровья населения — не первоочередная задача Министерства спорта?</w:t>
      </w:r>
    </w:p>
    <w:p w:rsidR="00193EEF" w:rsidRPr="00193EEF" w:rsidRDefault="00193EEF" w:rsidP="00193EEF">
      <w:pPr>
        <w:numPr>
          <w:ilvl w:val="0"/>
          <w:numId w:val="3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Противоречие Концепции сокращения потребления алкоголя</w:t>
      </w: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>Законопроект нарушает цели Концепции до 2030 года (распоряжение Правительства № 3547-р), предусматривающей снижение алкоголизации населения и вовлечение молодежи в спорт.</w:t>
      </w:r>
    </w:p>
    <w:p w:rsidR="00193EEF" w:rsidRPr="00193EEF" w:rsidRDefault="00193EEF" w:rsidP="00193EEF">
      <w:pPr>
        <w:numPr>
          <w:ilvl w:val="0"/>
          <w:numId w:val="3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Риски для общественной безопасности</w:t>
      </w: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>Продажа алкоголя на массовых мероприятиях повышает вероятность конфликтов, что подтверждается международным опытом. Опыт ЧМ-2018, где продажа была временной мерой, неприменим к регулярным мероприятиям.</w:t>
      </w:r>
    </w:p>
    <w:p w:rsidR="00193EEF" w:rsidRPr="00193EEF" w:rsidRDefault="00193EEF" w:rsidP="00193EEF">
      <w:pPr>
        <w:numPr>
          <w:ilvl w:val="0"/>
          <w:numId w:val="3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Демографические последствия</w:t>
      </w: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 xml:space="preserve">По данным Росстата, к 2046 году прогнозируется сокращение населения на 6,3 </w:t>
      </w:r>
      <w:proofErr w:type="gram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млн</w:t>
      </w:r>
      <w:proofErr w:type="gram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человек. Алкоголизация лишь усугубит эту тенденцию.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b/>
          <w:bCs/>
          <w:color w:val="2F4F4F"/>
          <w:sz w:val="24"/>
          <w:szCs w:val="24"/>
          <w:lang w:eastAsia="ru-RU"/>
        </w:rPr>
        <w:t>Прошу Вас:</w:t>
      </w:r>
    </w:p>
    <w:p w:rsidR="00193EEF" w:rsidRPr="00193EEF" w:rsidRDefault="00193EEF" w:rsidP="00193EEF">
      <w:pPr>
        <w:numPr>
          <w:ilvl w:val="0"/>
          <w:numId w:val="4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Отказать в поддержке законопроекта № 759159-7.</w:t>
      </w:r>
    </w:p>
    <w:p w:rsidR="00193EEF" w:rsidRPr="00193EEF" w:rsidRDefault="00193EEF" w:rsidP="00193EEF">
      <w:pPr>
        <w:numPr>
          <w:ilvl w:val="0"/>
          <w:numId w:val="4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Инициировать проверку соответствия позиции </w:t>
      </w:r>
      <w:proofErr w:type="spellStart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Минспорта</w:t>
      </w:r>
      <w:proofErr w:type="spellEnd"/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 xml:space="preserve"> России целям государственной политики в области здоровья населения.</w:t>
      </w:r>
    </w:p>
    <w:p w:rsidR="00193EEF" w:rsidRPr="00193EEF" w:rsidRDefault="00193EEF" w:rsidP="00193EEF">
      <w:pPr>
        <w:numPr>
          <w:ilvl w:val="0"/>
          <w:numId w:val="4"/>
        </w:numPr>
        <w:shd w:val="clear" w:color="auto" w:fill="FFFFFF"/>
        <w:spacing w:after="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Рассмотреть альтернативные меры финансирования спорта, исключающие продвижение алкоголя.</w:t>
      </w:r>
    </w:p>
    <w:p w:rsidR="00193EEF" w:rsidRPr="00193EEF" w:rsidRDefault="00193EEF" w:rsidP="00193EE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t>С уважением,</w:t>
      </w:r>
      <w:r w:rsidRPr="00193EEF">
        <w:rPr>
          <w:rFonts w:ascii="Segoe UI" w:eastAsia="Times New Roman" w:hAnsi="Segoe UI" w:cs="Segoe UI"/>
          <w:color w:val="2F4F4F"/>
          <w:sz w:val="24"/>
          <w:szCs w:val="24"/>
          <w:lang w:eastAsia="ru-RU"/>
        </w:rPr>
        <w:br/>
        <w:t>Андрей Викторович Жиряков</w:t>
      </w:r>
    </w:p>
    <w:p w:rsidR="00CD03FA" w:rsidRDefault="00CD03FA"/>
    <w:sectPr w:rsidR="00CD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53C"/>
    <w:multiLevelType w:val="multilevel"/>
    <w:tmpl w:val="154A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853A1"/>
    <w:multiLevelType w:val="multilevel"/>
    <w:tmpl w:val="237A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90F6B"/>
    <w:multiLevelType w:val="multilevel"/>
    <w:tmpl w:val="749A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9502E"/>
    <w:multiLevelType w:val="multilevel"/>
    <w:tmpl w:val="68D8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EF"/>
    <w:rsid w:val="00013C3F"/>
    <w:rsid w:val="000C5B87"/>
    <w:rsid w:val="001520E3"/>
    <w:rsid w:val="00193EEF"/>
    <w:rsid w:val="001D44C0"/>
    <w:rsid w:val="001F6D92"/>
    <w:rsid w:val="00267B43"/>
    <w:rsid w:val="00285F36"/>
    <w:rsid w:val="003562DA"/>
    <w:rsid w:val="00391D3F"/>
    <w:rsid w:val="003C057B"/>
    <w:rsid w:val="00486768"/>
    <w:rsid w:val="004C3FA2"/>
    <w:rsid w:val="005B3320"/>
    <w:rsid w:val="007E6A85"/>
    <w:rsid w:val="008C5CE3"/>
    <w:rsid w:val="009036BE"/>
    <w:rsid w:val="00904211"/>
    <w:rsid w:val="00907A95"/>
    <w:rsid w:val="009201AE"/>
    <w:rsid w:val="00976BC3"/>
    <w:rsid w:val="009B19CF"/>
    <w:rsid w:val="009E24B1"/>
    <w:rsid w:val="00A27DFE"/>
    <w:rsid w:val="00A57E73"/>
    <w:rsid w:val="00A72000"/>
    <w:rsid w:val="00AF553B"/>
    <w:rsid w:val="00B00FA1"/>
    <w:rsid w:val="00C26204"/>
    <w:rsid w:val="00CD03FA"/>
    <w:rsid w:val="00F839ED"/>
    <w:rsid w:val="00F95D3B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EF"/>
    <w:rPr>
      <w:b/>
      <w:bCs/>
    </w:rPr>
  </w:style>
  <w:style w:type="paragraph" w:styleId="a4">
    <w:name w:val="Normal (Web)"/>
    <w:basedOn w:val="a"/>
    <w:uiPriority w:val="99"/>
    <w:semiHidden/>
    <w:unhideWhenUsed/>
    <w:rsid w:val="0019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93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EF"/>
    <w:rPr>
      <w:b/>
      <w:bCs/>
    </w:rPr>
  </w:style>
  <w:style w:type="paragraph" w:styleId="a4">
    <w:name w:val="Normal (Web)"/>
    <w:basedOn w:val="a"/>
    <w:uiPriority w:val="99"/>
    <w:semiHidden/>
    <w:unhideWhenUsed/>
    <w:rsid w:val="0019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898">
          <w:marLeft w:val="0"/>
          <w:marRight w:val="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98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42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7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784</Words>
  <Characters>5648</Characters>
  <Application>Microsoft Office Word</Application>
  <DocSecurity>0</DocSecurity>
  <Lines>125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2025-05-11T05:39:00Z</dcterms:created>
  <dcterms:modified xsi:type="dcterms:W3CDTF">2025-05-11T14:56:00Z</dcterms:modified>
</cp:coreProperties>
</file>